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AF8" w:rsidRDefault="002306DB">
      <w:pPr>
        <w:widowControl/>
        <w:adjustRightInd w:val="0"/>
        <w:snapToGrid w:val="0"/>
        <w:jc w:val="left"/>
        <w:rPr>
          <w:rFonts w:ascii="宋体" w:eastAsia="宋体" w:hAnsi="宋体" w:cs="方正小标宋简体"/>
          <w:bCs/>
          <w:kern w:val="0"/>
          <w:sz w:val="30"/>
          <w:szCs w:val="30"/>
        </w:rPr>
      </w:pPr>
      <w:r>
        <w:rPr>
          <w:rFonts w:ascii="宋体" w:eastAsia="宋体" w:hAnsi="宋体" w:cs="方正小标宋简体" w:hint="eastAsia"/>
          <w:bCs/>
          <w:kern w:val="0"/>
          <w:sz w:val="30"/>
          <w:szCs w:val="30"/>
        </w:rPr>
        <w:t>附件</w:t>
      </w:r>
      <w:r w:rsidR="004D4B1D">
        <w:rPr>
          <w:rFonts w:ascii="宋体" w:eastAsia="宋体" w:hAnsi="宋体" w:cs="方正小标宋简体" w:hint="eastAsia"/>
          <w:bCs/>
          <w:kern w:val="0"/>
          <w:sz w:val="30"/>
          <w:szCs w:val="30"/>
        </w:rPr>
        <w:t>1</w:t>
      </w:r>
      <w:r>
        <w:rPr>
          <w:rFonts w:ascii="宋体" w:eastAsia="宋体" w:hAnsi="宋体" w:cs="方正小标宋简体" w:hint="eastAsia"/>
          <w:bCs/>
          <w:kern w:val="0"/>
          <w:sz w:val="30"/>
          <w:szCs w:val="30"/>
        </w:rPr>
        <w:t>：</w:t>
      </w:r>
    </w:p>
    <w:p w:rsidR="00A90AF8" w:rsidRDefault="002306DB">
      <w:pPr>
        <w:widowControl/>
        <w:adjustRightInd w:val="0"/>
        <w:snapToGrid w:val="0"/>
        <w:jc w:val="center"/>
        <w:rPr>
          <w:rFonts w:ascii="方正小标宋简体" w:eastAsia="方正小标宋简体" w:hAnsi="方正小标宋简体" w:cs="方正小标宋简体"/>
          <w:bCs/>
          <w:kern w:val="0"/>
          <w:sz w:val="36"/>
          <w:szCs w:val="36"/>
        </w:rPr>
      </w:pPr>
      <w:r>
        <w:rPr>
          <w:rFonts w:ascii="方正小标宋简体" w:eastAsia="方正小标宋简体" w:hAnsi="方正小标宋简体" w:cs="方正小标宋简体" w:hint="eastAsia"/>
          <w:bCs/>
          <w:kern w:val="0"/>
          <w:sz w:val="36"/>
          <w:szCs w:val="36"/>
        </w:rPr>
        <w:t>“说专业”评分标准</w:t>
      </w:r>
    </w:p>
    <w:p w:rsidR="00A90AF8" w:rsidRDefault="002306DB">
      <w:pPr>
        <w:widowControl/>
        <w:adjustRightInd w:val="0"/>
        <w:snapToGrid w:val="0"/>
        <w:jc w:val="center"/>
        <w:rPr>
          <w:rFonts w:ascii="方正小标宋简体" w:eastAsia="方正小标宋简体" w:hAnsi="方正小标宋简体" w:cs="方正小标宋简体"/>
          <w:bCs/>
          <w:kern w:val="0"/>
          <w:sz w:val="28"/>
          <w:szCs w:val="28"/>
        </w:rPr>
      </w:pPr>
      <w:r>
        <w:rPr>
          <w:rFonts w:ascii="方正小标宋简体" w:eastAsia="方正小标宋简体" w:hAnsi="方正小标宋简体" w:cs="方正小标宋简体" w:hint="eastAsia"/>
          <w:bCs/>
          <w:kern w:val="0"/>
          <w:sz w:val="28"/>
          <w:szCs w:val="28"/>
        </w:rPr>
        <w:t>教师姓名：</w:t>
      </w:r>
      <w:r>
        <w:rPr>
          <w:rFonts w:ascii="方正小标宋简体" w:eastAsia="方正小标宋简体" w:hAnsi="方正小标宋简体" w:cs="方正小标宋简体" w:hint="eastAsia"/>
          <w:bCs/>
          <w:kern w:val="0"/>
          <w:sz w:val="28"/>
          <w:szCs w:val="28"/>
        </w:rPr>
        <w:t xml:space="preserve">                         </w:t>
      </w:r>
      <w:r>
        <w:rPr>
          <w:rFonts w:ascii="方正小标宋简体" w:eastAsia="方正小标宋简体" w:hAnsi="方正小标宋简体" w:cs="方正小标宋简体" w:hint="eastAsia"/>
          <w:bCs/>
          <w:kern w:val="0"/>
          <w:sz w:val="28"/>
          <w:szCs w:val="28"/>
        </w:rPr>
        <w:t>日期：</w:t>
      </w:r>
      <w:r>
        <w:rPr>
          <w:rFonts w:ascii="方正小标宋简体" w:eastAsia="方正小标宋简体" w:hAnsi="方正小标宋简体" w:cs="方正小标宋简体" w:hint="eastAsia"/>
          <w:bCs/>
          <w:kern w:val="0"/>
          <w:sz w:val="28"/>
          <w:szCs w:val="28"/>
        </w:rPr>
        <w:t xml:space="preserve">      </w:t>
      </w:r>
      <w:r>
        <w:rPr>
          <w:rFonts w:ascii="方正小标宋简体" w:eastAsia="方正小标宋简体" w:hAnsi="方正小标宋简体" w:cs="方正小标宋简体" w:hint="eastAsia"/>
          <w:bCs/>
          <w:kern w:val="0"/>
          <w:sz w:val="28"/>
          <w:szCs w:val="28"/>
        </w:rPr>
        <w:t>年</w:t>
      </w:r>
      <w:r>
        <w:rPr>
          <w:rFonts w:ascii="方正小标宋简体" w:eastAsia="方正小标宋简体" w:hAnsi="方正小标宋简体" w:cs="方正小标宋简体" w:hint="eastAsia"/>
          <w:bCs/>
          <w:kern w:val="0"/>
          <w:sz w:val="28"/>
          <w:szCs w:val="28"/>
        </w:rPr>
        <w:t xml:space="preserve">    </w:t>
      </w:r>
      <w:r>
        <w:rPr>
          <w:rFonts w:ascii="方正小标宋简体" w:eastAsia="方正小标宋简体" w:hAnsi="方正小标宋简体" w:cs="方正小标宋简体" w:hint="eastAsia"/>
          <w:bCs/>
          <w:kern w:val="0"/>
          <w:sz w:val="28"/>
          <w:szCs w:val="28"/>
        </w:rPr>
        <w:t>月</w:t>
      </w:r>
      <w:r>
        <w:rPr>
          <w:rFonts w:ascii="方正小标宋简体" w:eastAsia="方正小标宋简体" w:hAnsi="方正小标宋简体" w:cs="方正小标宋简体" w:hint="eastAsia"/>
          <w:bCs/>
          <w:kern w:val="0"/>
          <w:sz w:val="28"/>
          <w:szCs w:val="28"/>
        </w:rPr>
        <w:t xml:space="preserve">    </w:t>
      </w:r>
      <w:r>
        <w:rPr>
          <w:rFonts w:ascii="方正小标宋简体" w:eastAsia="方正小标宋简体" w:hAnsi="方正小标宋简体" w:cs="方正小标宋简体" w:hint="eastAsia"/>
          <w:bCs/>
          <w:kern w:val="0"/>
          <w:sz w:val="28"/>
          <w:szCs w:val="28"/>
        </w:rPr>
        <w:t>日</w:t>
      </w:r>
    </w:p>
    <w:tbl>
      <w:tblPr>
        <w:tblW w:w="1020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273"/>
        <w:gridCol w:w="6379"/>
        <w:gridCol w:w="1276"/>
        <w:gridCol w:w="1276"/>
      </w:tblGrid>
      <w:tr w:rsidR="00A90AF8">
        <w:trPr>
          <w:trHeight w:val="1030"/>
          <w:jc w:val="center"/>
        </w:trPr>
        <w:tc>
          <w:tcPr>
            <w:tcW w:w="1273" w:type="dxa"/>
            <w:vAlign w:val="center"/>
          </w:tcPr>
          <w:p w:rsidR="00A90AF8" w:rsidRDefault="002306DB">
            <w:pPr>
              <w:widowControl/>
              <w:adjustRightInd w:val="0"/>
              <w:snapToGrid w:val="0"/>
              <w:spacing w:line="300" w:lineRule="exact"/>
              <w:jc w:val="center"/>
              <w:rPr>
                <w:rFonts w:ascii="黑体" w:eastAsia="黑体" w:hAnsi="黑体" w:cs="黑体"/>
                <w:b/>
                <w:kern w:val="0"/>
                <w:sz w:val="30"/>
                <w:szCs w:val="30"/>
              </w:rPr>
            </w:pPr>
            <w:r>
              <w:rPr>
                <w:rFonts w:ascii="黑体" w:eastAsia="黑体" w:hAnsi="黑体" w:cs="黑体" w:hint="eastAsia"/>
                <w:b/>
                <w:kern w:val="0"/>
                <w:sz w:val="30"/>
                <w:szCs w:val="30"/>
              </w:rPr>
              <w:t>环节</w:t>
            </w:r>
          </w:p>
        </w:tc>
        <w:tc>
          <w:tcPr>
            <w:tcW w:w="6379" w:type="dxa"/>
            <w:tcBorders>
              <w:right w:val="single" w:sz="4" w:space="0" w:color="auto"/>
            </w:tcBorders>
            <w:vAlign w:val="center"/>
          </w:tcPr>
          <w:p w:rsidR="00A90AF8" w:rsidRDefault="002306DB">
            <w:pPr>
              <w:widowControl/>
              <w:adjustRightInd w:val="0"/>
              <w:snapToGrid w:val="0"/>
              <w:spacing w:line="300" w:lineRule="exact"/>
              <w:jc w:val="center"/>
              <w:rPr>
                <w:rFonts w:ascii="黑体" w:eastAsia="黑体" w:hAnsi="黑体" w:cs="黑体"/>
                <w:b/>
                <w:kern w:val="0"/>
                <w:sz w:val="30"/>
                <w:szCs w:val="30"/>
              </w:rPr>
            </w:pPr>
            <w:r>
              <w:rPr>
                <w:rFonts w:ascii="黑体" w:eastAsia="黑体" w:hAnsi="黑体" w:cs="黑体" w:hint="eastAsia"/>
                <w:b/>
                <w:kern w:val="0"/>
                <w:sz w:val="30"/>
                <w:szCs w:val="30"/>
              </w:rPr>
              <w:t>内容</w:t>
            </w:r>
          </w:p>
        </w:tc>
        <w:tc>
          <w:tcPr>
            <w:tcW w:w="1276" w:type="dxa"/>
            <w:tcBorders>
              <w:left w:val="single" w:sz="4" w:space="0" w:color="auto"/>
            </w:tcBorders>
            <w:vAlign w:val="center"/>
          </w:tcPr>
          <w:p w:rsidR="00A90AF8" w:rsidRDefault="002306DB">
            <w:pPr>
              <w:widowControl/>
              <w:adjustRightInd w:val="0"/>
              <w:snapToGrid w:val="0"/>
              <w:spacing w:line="300" w:lineRule="exact"/>
              <w:jc w:val="center"/>
              <w:rPr>
                <w:rFonts w:ascii="黑体" w:eastAsia="黑体" w:hAnsi="黑体" w:cs="黑体"/>
                <w:b/>
                <w:kern w:val="0"/>
                <w:sz w:val="30"/>
                <w:szCs w:val="30"/>
              </w:rPr>
            </w:pPr>
            <w:r>
              <w:rPr>
                <w:rFonts w:ascii="黑体" w:eastAsia="黑体" w:hAnsi="黑体" w:cs="黑体" w:hint="eastAsia"/>
                <w:b/>
                <w:kern w:val="0"/>
                <w:sz w:val="30"/>
                <w:szCs w:val="30"/>
              </w:rPr>
              <w:t>分值</w:t>
            </w:r>
          </w:p>
        </w:tc>
        <w:tc>
          <w:tcPr>
            <w:tcW w:w="1276" w:type="dxa"/>
            <w:tcBorders>
              <w:left w:val="single" w:sz="4" w:space="0" w:color="auto"/>
            </w:tcBorders>
            <w:vAlign w:val="center"/>
          </w:tcPr>
          <w:p w:rsidR="00A90AF8" w:rsidRDefault="002306DB">
            <w:pPr>
              <w:widowControl/>
              <w:adjustRightInd w:val="0"/>
              <w:snapToGrid w:val="0"/>
              <w:spacing w:line="300" w:lineRule="exact"/>
              <w:jc w:val="center"/>
              <w:rPr>
                <w:rFonts w:ascii="黑体" w:eastAsia="黑体" w:hAnsi="黑体" w:cs="黑体"/>
                <w:b/>
                <w:kern w:val="0"/>
                <w:sz w:val="30"/>
                <w:szCs w:val="30"/>
              </w:rPr>
            </w:pPr>
            <w:r>
              <w:rPr>
                <w:rFonts w:ascii="黑体" w:eastAsia="黑体" w:hAnsi="黑体" w:cs="黑体" w:hint="eastAsia"/>
                <w:b/>
                <w:kern w:val="0"/>
                <w:sz w:val="30"/>
                <w:szCs w:val="30"/>
              </w:rPr>
              <w:t>得分</w:t>
            </w:r>
          </w:p>
        </w:tc>
      </w:tr>
      <w:tr w:rsidR="00A90AF8">
        <w:trPr>
          <w:trHeight w:val="986"/>
          <w:jc w:val="center"/>
        </w:trPr>
        <w:tc>
          <w:tcPr>
            <w:tcW w:w="1273" w:type="dxa"/>
            <w:vMerge w:val="restart"/>
            <w:vAlign w:val="center"/>
          </w:tcPr>
          <w:p w:rsidR="00A90AF8" w:rsidRDefault="002306DB">
            <w:pPr>
              <w:widowControl/>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1</w:t>
            </w:r>
            <w:r>
              <w:rPr>
                <w:rFonts w:ascii="宋体" w:eastAsia="宋体" w:hAnsi="宋体" w:cs="Times New Roman"/>
                <w:bCs/>
                <w:kern w:val="0"/>
                <w:sz w:val="30"/>
                <w:szCs w:val="30"/>
              </w:rPr>
              <w:t>.</w:t>
            </w:r>
            <w:r>
              <w:rPr>
                <w:rFonts w:ascii="宋体" w:eastAsia="宋体" w:hAnsi="宋体" w:cs="Times New Roman" w:hint="eastAsia"/>
                <w:bCs/>
                <w:kern w:val="0"/>
                <w:sz w:val="30"/>
                <w:szCs w:val="30"/>
              </w:rPr>
              <w:t>定位</w:t>
            </w:r>
          </w:p>
        </w:tc>
        <w:tc>
          <w:tcPr>
            <w:tcW w:w="6379" w:type="dxa"/>
            <w:tcBorders>
              <w:bottom w:val="single" w:sz="4" w:space="0" w:color="auto"/>
              <w:right w:val="single" w:sz="4" w:space="0" w:color="auto"/>
            </w:tcBorders>
            <w:vAlign w:val="center"/>
          </w:tcPr>
          <w:p w:rsidR="00A90AF8" w:rsidRDefault="002306DB">
            <w:pPr>
              <w:widowControl/>
              <w:adjustRightInd w:val="0"/>
              <w:snapToGrid w:val="0"/>
              <w:spacing w:line="300" w:lineRule="exact"/>
              <w:rPr>
                <w:rFonts w:ascii="宋体" w:eastAsia="宋体" w:hAnsi="宋体" w:cs="Times New Roman"/>
                <w:bCs/>
                <w:kern w:val="0"/>
                <w:sz w:val="30"/>
                <w:szCs w:val="30"/>
              </w:rPr>
            </w:pPr>
            <w:r>
              <w:rPr>
                <w:rFonts w:ascii="宋体" w:eastAsia="宋体" w:hAnsi="宋体" w:cs="Times New Roman" w:hint="eastAsia"/>
                <w:bCs/>
                <w:kern w:val="0"/>
                <w:sz w:val="30"/>
                <w:szCs w:val="30"/>
              </w:rPr>
              <w:t>1</w:t>
            </w:r>
            <w:r>
              <w:rPr>
                <w:rFonts w:ascii="宋体" w:eastAsia="宋体" w:hAnsi="宋体" w:cs="Times New Roman"/>
                <w:bCs/>
                <w:kern w:val="0"/>
                <w:sz w:val="30"/>
                <w:szCs w:val="30"/>
              </w:rPr>
              <w:t>.1</w:t>
            </w:r>
            <w:r>
              <w:rPr>
                <w:rFonts w:ascii="宋体" w:eastAsia="宋体" w:hAnsi="宋体" w:cs="Times New Roman" w:hint="eastAsia"/>
                <w:bCs/>
                <w:kern w:val="0"/>
                <w:sz w:val="30"/>
                <w:szCs w:val="30"/>
              </w:rPr>
              <w:t>专业人才培养方案符合《普通高等学校本科专业类教学质量国家标准》要求；</w:t>
            </w:r>
          </w:p>
        </w:tc>
        <w:tc>
          <w:tcPr>
            <w:tcW w:w="1276" w:type="dxa"/>
            <w:tcBorders>
              <w:left w:val="single" w:sz="4" w:space="0" w:color="auto"/>
              <w:bottom w:val="single" w:sz="4" w:space="0" w:color="auto"/>
            </w:tcBorders>
            <w:vAlign w:val="center"/>
          </w:tcPr>
          <w:p w:rsidR="00A90AF8" w:rsidRDefault="002306DB">
            <w:pPr>
              <w:widowControl/>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bCs/>
                <w:kern w:val="0"/>
                <w:sz w:val="30"/>
                <w:szCs w:val="30"/>
              </w:rPr>
              <w:t>10</w:t>
            </w:r>
          </w:p>
        </w:tc>
        <w:tc>
          <w:tcPr>
            <w:tcW w:w="1276" w:type="dxa"/>
            <w:tcBorders>
              <w:left w:val="single" w:sz="4" w:space="0" w:color="auto"/>
              <w:bottom w:val="single" w:sz="4" w:space="0" w:color="auto"/>
            </w:tcBorders>
            <w:vAlign w:val="center"/>
          </w:tcPr>
          <w:p w:rsidR="00A90AF8" w:rsidRDefault="00A90AF8">
            <w:pPr>
              <w:widowControl/>
              <w:adjustRightInd w:val="0"/>
              <w:snapToGrid w:val="0"/>
              <w:spacing w:line="300" w:lineRule="exact"/>
              <w:jc w:val="center"/>
              <w:rPr>
                <w:rFonts w:ascii="宋体" w:eastAsia="宋体" w:hAnsi="宋体" w:cs="Times New Roman"/>
                <w:bCs/>
                <w:kern w:val="0"/>
                <w:sz w:val="30"/>
                <w:szCs w:val="30"/>
              </w:rPr>
            </w:pPr>
          </w:p>
        </w:tc>
      </w:tr>
      <w:tr w:rsidR="00A90AF8">
        <w:trPr>
          <w:trHeight w:val="665"/>
          <w:jc w:val="center"/>
        </w:trPr>
        <w:tc>
          <w:tcPr>
            <w:tcW w:w="1273" w:type="dxa"/>
            <w:vMerge/>
            <w:vAlign w:val="center"/>
          </w:tcPr>
          <w:p w:rsidR="00A90AF8" w:rsidRDefault="00A90AF8">
            <w:pPr>
              <w:widowControl/>
              <w:adjustRightInd w:val="0"/>
              <w:snapToGrid w:val="0"/>
              <w:spacing w:line="300" w:lineRule="exact"/>
              <w:jc w:val="center"/>
              <w:rPr>
                <w:rFonts w:ascii="宋体" w:eastAsia="宋体" w:hAnsi="宋体" w:cs="Times New Roman"/>
                <w:bCs/>
                <w:kern w:val="0"/>
                <w:sz w:val="30"/>
                <w:szCs w:val="30"/>
              </w:rPr>
            </w:pPr>
          </w:p>
        </w:tc>
        <w:tc>
          <w:tcPr>
            <w:tcW w:w="6379" w:type="dxa"/>
            <w:tcBorders>
              <w:top w:val="single" w:sz="4" w:space="0" w:color="auto"/>
              <w:bottom w:val="single" w:sz="4" w:space="0" w:color="auto"/>
              <w:right w:val="single" w:sz="4" w:space="0" w:color="auto"/>
            </w:tcBorders>
            <w:vAlign w:val="center"/>
          </w:tcPr>
          <w:p w:rsidR="00A90AF8" w:rsidRDefault="002306DB">
            <w:pPr>
              <w:adjustRightInd w:val="0"/>
              <w:snapToGrid w:val="0"/>
              <w:spacing w:line="300" w:lineRule="exact"/>
              <w:rPr>
                <w:rFonts w:ascii="宋体" w:eastAsia="宋体" w:hAnsi="宋体" w:cs="Times New Roman"/>
                <w:bCs/>
                <w:kern w:val="0"/>
                <w:sz w:val="30"/>
                <w:szCs w:val="30"/>
              </w:rPr>
            </w:pPr>
            <w:r>
              <w:rPr>
                <w:rFonts w:ascii="宋体" w:eastAsia="宋体" w:hAnsi="宋体" w:cs="Times New Roman"/>
                <w:bCs/>
                <w:kern w:val="0"/>
                <w:sz w:val="30"/>
                <w:szCs w:val="30"/>
              </w:rPr>
              <w:t>1.2</w:t>
            </w:r>
            <w:r>
              <w:rPr>
                <w:rFonts w:ascii="宋体" w:eastAsia="宋体" w:hAnsi="宋体" w:cs="Times New Roman" w:hint="eastAsia"/>
                <w:bCs/>
                <w:kern w:val="0"/>
                <w:sz w:val="30"/>
                <w:szCs w:val="30"/>
              </w:rPr>
              <w:t>目标设置准确合理；</w:t>
            </w:r>
          </w:p>
        </w:tc>
        <w:tc>
          <w:tcPr>
            <w:tcW w:w="1276" w:type="dxa"/>
            <w:tcBorders>
              <w:top w:val="single" w:sz="4" w:space="0" w:color="auto"/>
              <w:left w:val="single" w:sz="4" w:space="0" w:color="auto"/>
              <w:bottom w:val="single" w:sz="4" w:space="0" w:color="auto"/>
            </w:tcBorders>
            <w:vAlign w:val="center"/>
          </w:tcPr>
          <w:p w:rsidR="00A90AF8" w:rsidRDefault="002306DB">
            <w:pPr>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5</w:t>
            </w:r>
          </w:p>
        </w:tc>
        <w:tc>
          <w:tcPr>
            <w:tcW w:w="1276" w:type="dxa"/>
            <w:tcBorders>
              <w:top w:val="single" w:sz="4" w:space="0" w:color="auto"/>
              <w:left w:val="single" w:sz="4" w:space="0" w:color="auto"/>
              <w:bottom w:val="single" w:sz="4" w:space="0" w:color="auto"/>
            </w:tcBorders>
            <w:vAlign w:val="center"/>
          </w:tcPr>
          <w:p w:rsidR="00A90AF8" w:rsidRDefault="00A90AF8">
            <w:pPr>
              <w:adjustRightInd w:val="0"/>
              <w:snapToGrid w:val="0"/>
              <w:spacing w:line="300" w:lineRule="exact"/>
              <w:jc w:val="center"/>
              <w:rPr>
                <w:rFonts w:ascii="宋体" w:eastAsia="宋体" w:hAnsi="宋体" w:cs="Times New Roman"/>
                <w:bCs/>
                <w:kern w:val="0"/>
                <w:sz w:val="30"/>
                <w:szCs w:val="30"/>
              </w:rPr>
            </w:pPr>
          </w:p>
        </w:tc>
      </w:tr>
      <w:tr w:rsidR="00A90AF8">
        <w:trPr>
          <w:trHeight w:val="878"/>
          <w:jc w:val="center"/>
        </w:trPr>
        <w:tc>
          <w:tcPr>
            <w:tcW w:w="1273" w:type="dxa"/>
            <w:vMerge/>
            <w:vAlign w:val="center"/>
          </w:tcPr>
          <w:p w:rsidR="00A90AF8" w:rsidRDefault="00A90AF8">
            <w:pPr>
              <w:widowControl/>
              <w:adjustRightInd w:val="0"/>
              <w:snapToGrid w:val="0"/>
              <w:spacing w:line="300" w:lineRule="exact"/>
              <w:jc w:val="center"/>
              <w:rPr>
                <w:rFonts w:ascii="宋体" w:eastAsia="宋体" w:hAnsi="宋体" w:cs="Times New Roman"/>
                <w:bCs/>
                <w:kern w:val="0"/>
                <w:sz w:val="30"/>
                <w:szCs w:val="30"/>
              </w:rPr>
            </w:pPr>
          </w:p>
        </w:tc>
        <w:tc>
          <w:tcPr>
            <w:tcW w:w="6379" w:type="dxa"/>
            <w:tcBorders>
              <w:top w:val="single" w:sz="4" w:space="0" w:color="auto"/>
              <w:right w:val="single" w:sz="4" w:space="0" w:color="auto"/>
            </w:tcBorders>
            <w:vAlign w:val="center"/>
          </w:tcPr>
          <w:p w:rsidR="00A90AF8" w:rsidRDefault="002306DB">
            <w:pPr>
              <w:adjustRightInd w:val="0"/>
              <w:snapToGrid w:val="0"/>
              <w:spacing w:line="300" w:lineRule="exact"/>
              <w:rPr>
                <w:rFonts w:ascii="宋体" w:eastAsia="宋体" w:hAnsi="宋体" w:cs="Times New Roman"/>
                <w:bCs/>
                <w:kern w:val="0"/>
                <w:sz w:val="30"/>
                <w:szCs w:val="30"/>
              </w:rPr>
            </w:pPr>
            <w:r>
              <w:rPr>
                <w:rFonts w:ascii="宋体" w:eastAsia="宋体" w:hAnsi="宋体" w:cs="Times New Roman" w:hint="eastAsia"/>
                <w:bCs/>
                <w:kern w:val="0"/>
                <w:sz w:val="30"/>
                <w:szCs w:val="30"/>
              </w:rPr>
              <w:t>1</w:t>
            </w:r>
            <w:r>
              <w:rPr>
                <w:rFonts w:ascii="宋体" w:eastAsia="宋体" w:hAnsi="宋体" w:cs="Times New Roman"/>
                <w:bCs/>
                <w:kern w:val="0"/>
                <w:sz w:val="30"/>
                <w:szCs w:val="30"/>
              </w:rPr>
              <w:t>.3</w:t>
            </w:r>
            <w:r>
              <w:rPr>
                <w:rFonts w:ascii="宋体" w:eastAsia="宋体" w:hAnsi="宋体" w:cs="Times New Roman" w:hint="eastAsia"/>
                <w:bCs/>
                <w:kern w:val="0"/>
                <w:sz w:val="30"/>
                <w:szCs w:val="30"/>
              </w:rPr>
              <w:t>在培养目标、培养规格与课程设置等方面体现学校的办学定位。</w:t>
            </w:r>
          </w:p>
        </w:tc>
        <w:tc>
          <w:tcPr>
            <w:tcW w:w="1276" w:type="dxa"/>
            <w:tcBorders>
              <w:top w:val="single" w:sz="4" w:space="0" w:color="auto"/>
              <w:left w:val="single" w:sz="4" w:space="0" w:color="auto"/>
            </w:tcBorders>
            <w:vAlign w:val="center"/>
          </w:tcPr>
          <w:p w:rsidR="00A90AF8" w:rsidRDefault="002306DB">
            <w:pPr>
              <w:widowControl/>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1</w:t>
            </w:r>
            <w:r>
              <w:rPr>
                <w:rFonts w:ascii="宋体" w:eastAsia="宋体" w:hAnsi="宋体" w:cs="Times New Roman"/>
                <w:bCs/>
                <w:kern w:val="0"/>
                <w:sz w:val="30"/>
                <w:szCs w:val="30"/>
              </w:rPr>
              <w:t>0</w:t>
            </w:r>
          </w:p>
        </w:tc>
        <w:tc>
          <w:tcPr>
            <w:tcW w:w="1276" w:type="dxa"/>
            <w:tcBorders>
              <w:top w:val="single" w:sz="4" w:space="0" w:color="auto"/>
              <w:left w:val="single" w:sz="4" w:space="0" w:color="auto"/>
            </w:tcBorders>
            <w:vAlign w:val="center"/>
          </w:tcPr>
          <w:p w:rsidR="00A90AF8" w:rsidRDefault="00A90AF8">
            <w:pPr>
              <w:widowControl/>
              <w:adjustRightInd w:val="0"/>
              <w:snapToGrid w:val="0"/>
              <w:spacing w:line="300" w:lineRule="exact"/>
              <w:jc w:val="center"/>
              <w:rPr>
                <w:rFonts w:ascii="宋体" w:eastAsia="宋体" w:hAnsi="宋体" w:cs="Times New Roman"/>
                <w:bCs/>
                <w:kern w:val="0"/>
                <w:sz w:val="30"/>
                <w:szCs w:val="30"/>
              </w:rPr>
            </w:pPr>
          </w:p>
        </w:tc>
      </w:tr>
      <w:tr w:rsidR="00A90AF8">
        <w:trPr>
          <w:trHeight w:val="752"/>
          <w:jc w:val="center"/>
        </w:trPr>
        <w:tc>
          <w:tcPr>
            <w:tcW w:w="1273" w:type="dxa"/>
            <w:vMerge w:val="restart"/>
            <w:vAlign w:val="center"/>
          </w:tcPr>
          <w:p w:rsidR="00A90AF8" w:rsidRDefault="002306DB">
            <w:pPr>
              <w:widowControl/>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2</w:t>
            </w:r>
            <w:r>
              <w:rPr>
                <w:rFonts w:ascii="宋体" w:eastAsia="宋体" w:hAnsi="宋体" w:cs="Times New Roman"/>
                <w:bCs/>
                <w:kern w:val="0"/>
                <w:sz w:val="30"/>
                <w:szCs w:val="30"/>
              </w:rPr>
              <w:t>.</w:t>
            </w:r>
            <w:r>
              <w:rPr>
                <w:rFonts w:ascii="宋体" w:eastAsia="宋体" w:hAnsi="宋体" w:cs="Times New Roman" w:hint="eastAsia"/>
                <w:bCs/>
                <w:kern w:val="0"/>
                <w:sz w:val="30"/>
                <w:szCs w:val="30"/>
              </w:rPr>
              <w:t>设计</w:t>
            </w:r>
          </w:p>
        </w:tc>
        <w:tc>
          <w:tcPr>
            <w:tcW w:w="6379" w:type="dxa"/>
            <w:tcBorders>
              <w:bottom w:val="single" w:sz="4" w:space="0" w:color="auto"/>
              <w:right w:val="single" w:sz="4" w:space="0" w:color="auto"/>
            </w:tcBorders>
            <w:vAlign w:val="center"/>
          </w:tcPr>
          <w:p w:rsidR="00A90AF8" w:rsidRDefault="002306DB">
            <w:pPr>
              <w:widowControl/>
              <w:adjustRightInd w:val="0"/>
              <w:snapToGrid w:val="0"/>
              <w:spacing w:line="300" w:lineRule="exact"/>
              <w:rPr>
                <w:rFonts w:ascii="宋体" w:eastAsia="宋体" w:hAnsi="宋体" w:cs="Times New Roman"/>
                <w:bCs/>
                <w:kern w:val="0"/>
                <w:sz w:val="30"/>
                <w:szCs w:val="30"/>
              </w:rPr>
            </w:pPr>
            <w:r>
              <w:rPr>
                <w:rFonts w:ascii="宋体" w:eastAsia="宋体" w:hAnsi="宋体" w:cs="Times New Roman" w:hint="eastAsia"/>
                <w:bCs/>
                <w:kern w:val="0"/>
                <w:sz w:val="30"/>
                <w:szCs w:val="30"/>
              </w:rPr>
              <w:t>2</w:t>
            </w:r>
            <w:r>
              <w:rPr>
                <w:rFonts w:ascii="宋体" w:eastAsia="宋体" w:hAnsi="宋体" w:cs="Times New Roman"/>
                <w:bCs/>
                <w:kern w:val="0"/>
                <w:sz w:val="30"/>
                <w:szCs w:val="30"/>
              </w:rPr>
              <w:t>.1</w:t>
            </w:r>
            <w:r>
              <w:rPr>
                <w:rFonts w:ascii="宋体" w:eastAsia="宋体" w:hAnsi="宋体" w:cs="Times New Roman" w:hint="eastAsia"/>
                <w:bCs/>
                <w:kern w:val="0"/>
                <w:sz w:val="30"/>
                <w:szCs w:val="30"/>
              </w:rPr>
              <w:t>专业课程体系构建依据充分；</w:t>
            </w:r>
          </w:p>
        </w:tc>
        <w:tc>
          <w:tcPr>
            <w:tcW w:w="1276" w:type="dxa"/>
            <w:tcBorders>
              <w:left w:val="single" w:sz="4" w:space="0" w:color="auto"/>
              <w:bottom w:val="single" w:sz="4" w:space="0" w:color="auto"/>
            </w:tcBorders>
            <w:vAlign w:val="center"/>
          </w:tcPr>
          <w:p w:rsidR="00A90AF8" w:rsidRDefault="002306DB">
            <w:pPr>
              <w:widowControl/>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bCs/>
                <w:kern w:val="0"/>
                <w:sz w:val="30"/>
                <w:szCs w:val="30"/>
              </w:rPr>
              <w:t>10</w:t>
            </w:r>
          </w:p>
        </w:tc>
        <w:tc>
          <w:tcPr>
            <w:tcW w:w="1276" w:type="dxa"/>
            <w:tcBorders>
              <w:left w:val="single" w:sz="4" w:space="0" w:color="auto"/>
              <w:bottom w:val="single" w:sz="4" w:space="0" w:color="auto"/>
            </w:tcBorders>
            <w:vAlign w:val="center"/>
          </w:tcPr>
          <w:p w:rsidR="00A90AF8" w:rsidRDefault="00A90AF8">
            <w:pPr>
              <w:widowControl/>
              <w:adjustRightInd w:val="0"/>
              <w:snapToGrid w:val="0"/>
              <w:spacing w:line="300" w:lineRule="exact"/>
              <w:jc w:val="center"/>
              <w:rPr>
                <w:rFonts w:ascii="宋体" w:eastAsia="宋体" w:hAnsi="宋体" w:cs="Times New Roman"/>
                <w:bCs/>
                <w:kern w:val="0"/>
                <w:sz w:val="30"/>
                <w:szCs w:val="30"/>
              </w:rPr>
            </w:pPr>
          </w:p>
        </w:tc>
      </w:tr>
      <w:tr w:rsidR="00A90AF8">
        <w:trPr>
          <w:trHeight w:val="646"/>
          <w:jc w:val="center"/>
        </w:trPr>
        <w:tc>
          <w:tcPr>
            <w:tcW w:w="1273" w:type="dxa"/>
            <w:vMerge/>
            <w:vAlign w:val="center"/>
          </w:tcPr>
          <w:p w:rsidR="00A90AF8" w:rsidRDefault="00A90AF8">
            <w:pPr>
              <w:widowControl/>
              <w:adjustRightInd w:val="0"/>
              <w:snapToGrid w:val="0"/>
              <w:spacing w:line="300" w:lineRule="exact"/>
              <w:jc w:val="center"/>
              <w:rPr>
                <w:rFonts w:ascii="宋体" w:eastAsia="宋体" w:hAnsi="宋体" w:cs="Times New Roman"/>
                <w:bCs/>
                <w:kern w:val="0"/>
                <w:sz w:val="30"/>
                <w:szCs w:val="30"/>
              </w:rPr>
            </w:pPr>
          </w:p>
        </w:tc>
        <w:tc>
          <w:tcPr>
            <w:tcW w:w="6379" w:type="dxa"/>
            <w:tcBorders>
              <w:top w:val="single" w:sz="4" w:space="0" w:color="auto"/>
              <w:bottom w:val="single" w:sz="4" w:space="0" w:color="auto"/>
              <w:right w:val="single" w:sz="4" w:space="0" w:color="auto"/>
            </w:tcBorders>
            <w:vAlign w:val="center"/>
          </w:tcPr>
          <w:p w:rsidR="00A90AF8" w:rsidRDefault="002306DB">
            <w:pPr>
              <w:adjustRightInd w:val="0"/>
              <w:snapToGrid w:val="0"/>
              <w:spacing w:line="300" w:lineRule="exact"/>
              <w:rPr>
                <w:rFonts w:ascii="宋体" w:eastAsia="宋体" w:hAnsi="宋体" w:cs="Times New Roman"/>
                <w:bCs/>
                <w:kern w:val="0"/>
                <w:sz w:val="30"/>
                <w:szCs w:val="30"/>
              </w:rPr>
            </w:pPr>
            <w:r>
              <w:rPr>
                <w:rFonts w:ascii="宋体" w:eastAsia="宋体" w:hAnsi="宋体" w:cs="Times New Roman"/>
                <w:bCs/>
                <w:kern w:val="0"/>
                <w:sz w:val="30"/>
                <w:szCs w:val="30"/>
              </w:rPr>
              <w:t>2.2</w:t>
            </w:r>
            <w:r>
              <w:rPr>
                <w:rFonts w:ascii="宋体" w:eastAsia="宋体" w:hAnsi="宋体" w:cs="Times New Roman" w:hint="eastAsia"/>
                <w:bCs/>
                <w:kern w:val="0"/>
                <w:sz w:val="30"/>
                <w:szCs w:val="30"/>
              </w:rPr>
              <w:t>课程设置结构合理；</w:t>
            </w:r>
          </w:p>
        </w:tc>
        <w:tc>
          <w:tcPr>
            <w:tcW w:w="1276" w:type="dxa"/>
            <w:tcBorders>
              <w:top w:val="single" w:sz="4" w:space="0" w:color="auto"/>
              <w:left w:val="single" w:sz="4" w:space="0" w:color="auto"/>
              <w:bottom w:val="single" w:sz="4" w:space="0" w:color="auto"/>
            </w:tcBorders>
            <w:vAlign w:val="center"/>
          </w:tcPr>
          <w:p w:rsidR="00A90AF8" w:rsidRDefault="002306DB">
            <w:pPr>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bCs/>
                <w:kern w:val="0"/>
                <w:sz w:val="30"/>
                <w:szCs w:val="30"/>
              </w:rPr>
              <w:t>5</w:t>
            </w:r>
          </w:p>
        </w:tc>
        <w:tc>
          <w:tcPr>
            <w:tcW w:w="1276" w:type="dxa"/>
            <w:tcBorders>
              <w:top w:val="single" w:sz="4" w:space="0" w:color="auto"/>
              <w:left w:val="single" w:sz="4" w:space="0" w:color="auto"/>
              <w:bottom w:val="single" w:sz="4" w:space="0" w:color="auto"/>
            </w:tcBorders>
            <w:vAlign w:val="center"/>
          </w:tcPr>
          <w:p w:rsidR="00A90AF8" w:rsidRDefault="00A90AF8">
            <w:pPr>
              <w:adjustRightInd w:val="0"/>
              <w:snapToGrid w:val="0"/>
              <w:spacing w:line="300" w:lineRule="exact"/>
              <w:jc w:val="center"/>
              <w:rPr>
                <w:rFonts w:ascii="宋体" w:eastAsia="宋体" w:hAnsi="宋体" w:cs="Times New Roman"/>
                <w:bCs/>
                <w:kern w:val="0"/>
                <w:sz w:val="30"/>
                <w:szCs w:val="30"/>
              </w:rPr>
            </w:pPr>
          </w:p>
        </w:tc>
      </w:tr>
      <w:tr w:rsidR="00A90AF8">
        <w:trPr>
          <w:trHeight w:val="712"/>
          <w:jc w:val="center"/>
        </w:trPr>
        <w:tc>
          <w:tcPr>
            <w:tcW w:w="1273" w:type="dxa"/>
            <w:vMerge/>
            <w:vAlign w:val="center"/>
          </w:tcPr>
          <w:p w:rsidR="00A90AF8" w:rsidRDefault="00A90AF8">
            <w:pPr>
              <w:widowControl/>
              <w:adjustRightInd w:val="0"/>
              <w:snapToGrid w:val="0"/>
              <w:spacing w:line="300" w:lineRule="exact"/>
              <w:jc w:val="center"/>
              <w:rPr>
                <w:rFonts w:ascii="宋体" w:eastAsia="宋体" w:hAnsi="宋体" w:cs="Times New Roman"/>
                <w:bCs/>
                <w:kern w:val="0"/>
                <w:sz w:val="30"/>
                <w:szCs w:val="30"/>
              </w:rPr>
            </w:pPr>
          </w:p>
        </w:tc>
        <w:tc>
          <w:tcPr>
            <w:tcW w:w="6379" w:type="dxa"/>
            <w:tcBorders>
              <w:top w:val="single" w:sz="4" w:space="0" w:color="auto"/>
              <w:right w:val="single" w:sz="4" w:space="0" w:color="auto"/>
            </w:tcBorders>
            <w:vAlign w:val="center"/>
          </w:tcPr>
          <w:p w:rsidR="00A90AF8" w:rsidRDefault="002306DB">
            <w:pPr>
              <w:adjustRightInd w:val="0"/>
              <w:snapToGrid w:val="0"/>
              <w:spacing w:line="300" w:lineRule="exact"/>
              <w:rPr>
                <w:rFonts w:ascii="宋体" w:eastAsia="宋体" w:hAnsi="宋体" w:cs="Times New Roman"/>
                <w:bCs/>
                <w:kern w:val="0"/>
                <w:sz w:val="30"/>
                <w:szCs w:val="30"/>
              </w:rPr>
            </w:pPr>
            <w:r>
              <w:rPr>
                <w:rFonts w:ascii="宋体" w:eastAsia="宋体" w:hAnsi="宋体" w:cs="Times New Roman" w:hint="eastAsia"/>
                <w:bCs/>
                <w:kern w:val="0"/>
                <w:sz w:val="30"/>
                <w:szCs w:val="30"/>
              </w:rPr>
              <w:t>2</w:t>
            </w:r>
            <w:r>
              <w:rPr>
                <w:rFonts w:ascii="宋体" w:eastAsia="宋体" w:hAnsi="宋体" w:cs="Times New Roman"/>
                <w:bCs/>
                <w:kern w:val="0"/>
                <w:sz w:val="30"/>
                <w:szCs w:val="30"/>
              </w:rPr>
              <w:t>.3</w:t>
            </w:r>
            <w:r>
              <w:rPr>
                <w:rFonts w:ascii="宋体" w:eastAsia="宋体" w:hAnsi="宋体" w:cs="Times New Roman" w:hint="eastAsia"/>
                <w:bCs/>
                <w:kern w:val="0"/>
                <w:sz w:val="30"/>
                <w:szCs w:val="30"/>
              </w:rPr>
              <w:t>专业实践教学环节设计有自身特色。</w:t>
            </w:r>
          </w:p>
        </w:tc>
        <w:tc>
          <w:tcPr>
            <w:tcW w:w="1276" w:type="dxa"/>
            <w:tcBorders>
              <w:top w:val="single" w:sz="4" w:space="0" w:color="auto"/>
              <w:left w:val="single" w:sz="4" w:space="0" w:color="auto"/>
            </w:tcBorders>
            <w:vAlign w:val="center"/>
          </w:tcPr>
          <w:p w:rsidR="00A90AF8" w:rsidRDefault="002306DB">
            <w:pPr>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1</w:t>
            </w:r>
            <w:r>
              <w:rPr>
                <w:rFonts w:ascii="宋体" w:eastAsia="宋体" w:hAnsi="宋体" w:cs="Times New Roman"/>
                <w:bCs/>
                <w:kern w:val="0"/>
                <w:sz w:val="30"/>
                <w:szCs w:val="30"/>
              </w:rPr>
              <w:t>0</w:t>
            </w:r>
          </w:p>
        </w:tc>
        <w:tc>
          <w:tcPr>
            <w:tcW w:w="1276" w:type="dxa"/>
            <w:tcBorders>
              <w:top w:val="single" w:sz="4" w:space="0" w:color="auto"/>
              <w:left w:val="single" w:sz="4" w:space="0" w:color="auto"/>
            </w:tcBorders>
            <w:vAlign w:val="center"/>
          </w:tcPr>
          <w:p w:rsidR="00A90AF8" w:rsidRDefault="00A90AF8">
            <w:pPr>
              <w:adjustRightInd w:val="0"/>
              <w:snapToGrid w:val="0"/>
              <w:spacing w:line="300" w:lineRule="exact"/>
              <w:jc w:val="center"/>
              <w:rPr>
                <w:rFonts w:ascii="宋体" w:eastAsia="宋体" w:hAnsi="宋体" w:cs="Times New Roman"/>
                <w:bCs/>
                <w:kern w:val="0"/>
                <w:sz w:val="30"/>
                <w:szCs w:val="30"/>
              </w:rPr>
            </w:pPr>
          </w:p>
        </w:tc>
      </w:tr>
      <w:tr w:rsidR="00A90AF8">
        <w:trPr>
          <w:trHeight w:val="747"/>
          <w:jc w:val="center"/>
        </w:trPr>
        <w:tc>
          <w:tcPr>
            <w:tcW w:w="1273" w:type="dxa"/>
            <w:vMerge w:val="restart"/>
            <w:vAlign w:val="center"/>
          </w:tcPr>
          <w:p w:rsidR="00A90AF8" w:rsidRDefault="002306DB">
            <w:pPr>
              <w:widowControl/>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3</w:t>
            </w:r>
            <w:r>
              <w:rPr>
                <w:rFonts w:ascii="宋体" w:eastAsia="宋体" w:hAnsi="宋体" w:cs="Times New Roman"/>
                <w:bCs/>
                <w:kern w:val="0"/>
                <w:sz w:val="30"/>
                <w:szCs w:val="30"/>
              </w:rPr>
              <w:t>.</w:t>
            </w:r>
            <w:r>
              <w:rPr>
                <w:rFonts w:ascii="宋体" w:eastAsia="宋体" w:hAnsi="宋体" w:cs="Times New Roman" w:hint="eastAsia"/>
                <w:bCs/>
                <w:kern w:val="0"/>
                <w:sz w:val="30"/>
                <w:szCs w:val="30"/>
              </w:rPr>
              <w:t>实施</w:t>
            </w:r>
          </w:p>
        </w:tc>
        <w:tc>
          <w:tcPr>
            <w:tcW w:w="6379" w:type="dxa"/>
            <w:tcBorders>
              <w:bottom w:val="single" w:sz="4" w:space="0" w:color="auto"/>
              <w:right w:val="single" w:sz="4" w:space="0" w:color="auto"/>
            </w:tcBorders>
            <w:vAlign w:val="center"/>
          </w:tcPr>
          <w:p w:rsidR="00A90AF8" w:rsidRDefault="002306DB">
            <w:pPr>
              <w:widowControl/>
              <w:adjustRightInd w:val="0"/>
              <w:snapToGrid w:val="0"/>
              <w:spacing w:line="300" w:lineRule="exact"/>
              <w:rPr>
                <w:rFonts w:ascii="宋体" w:eastAsia="宋体" w:hAnsi="宋体" w:cs="Times New Roman"/>
                <w:bCs/>
                <w:kern w:val="0"/>
                <w:sz w:val="30"/>
                <w:szCs w:val="30"/>
              </w:rPr>
            </w:pPr>
            <w:r>
              <w:rPr>
                <w:rFonts w:ascii="宋体" w:eastAsia="宋体" w:hAnsi="宋体" w:cs="Times New Roman" w:hint="eastAsia"/>
                <w:bCs/>
                <w:kern w:val="0"/>
                <w:sz w:val="30"/>
                <w:szCs w:val="30"/>
              </w:rPr>
              <w:t>3</w:t>
            </w:r>
            <w:r>
              <w:rPr>
                <w:rFonts w:ascii="宋体" w:eastAsia="宋体" w:hAnsi="宋体" w:cs="Times New Roman"/>
                <w:bCs/>
                <w:kern w:val="0"/>
                <w:sz w:val="30"/>
                <w:szCs w:val="30"/>
              </w:rPr>
              <w:t>.1</w:t>
            </w:r>
            <w:r>
              <w:rPr>
                <w:rFonts w:ascii="宋体" w:eastAsia="宋体" w:hAnsi="宋体" w:cs="Times New Roman" w:hint="eastAsia"/>
                <w:bCs/>
                <w:kern w:val="0"/>
                <w:sz w:val="30"/>
                <w:szCs w:val="30"/>
              </w:rPr>
              <w:t>有完善的监控教学过程以保证教学效果；</w:t>
            </w:r>
          </w:p>
        </w:tc>
        <w:tc>
          <w:tcPr>
            <w:tcW w:w="1276" w:type="dxa"/>
            <w:tcBorders>
              <w:left w:val="single" w:sz="4" w:space="0" w:color="auto"/>
              <w:bottom w:val="single" w:sz="4" w:space="0" w:color="auto"/>
            </w:tcBorders>
            <w:vAlign w:val="center"/>
          </w:tcPr>
          <w:p w:rsidR="00A90AF8" w:rsidRDefault="002306DB">
            <w:pPr>
              <w:widowControl/>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bCs/>
                <w:kern w:val="0"/>
                <w:sz w:val="30"/>
                <w:szCs w:val="30"/>
              </w:rPr>
              <w:t>10</w:t>
            </w:r>
          </w:p>
        </w:tc>
        <w:tc>
          <w:tcPr>
            <w:tcW w:w="1276" w:type="dxa"/>
            <w:tcBorders>
              <w:left w:val="single" w:sz="4" w:space="0" w:color="auto"/>
              <w:bottom w:val="single" w:sz="4" w:space="0" w:color="auto"/>
            </w:tcBorders>
            <w:vAlign w:val="center"/>
          </w:tcPr>
          <w:p w:rsidR="00A90AF8" w:rsidRDefault="00A90AF8">
            <w:pPr>
              <w:widowControl/>
              <w:adjustRightInd w:val="0"/>
              <w:snapToGrid w:val="0"/>
              <w:spacing w:line="300" w:lineRule="exact"/>
              <w:jc w:val="center"/>
              <w:rPr>
                <w:rFonts w:ascii="宋体" w:eastAsia="宋体" w:hAnsi="宋体" w:cs="Times New Roman"/>
                <w:bCs/>
                <w:kern w:val="0"/>
                <w:sz w:val="30"/>
                <w:szCs w:val="30"/>
              </w:rPr>
            </w:pPr>
          </w:p>
        </w:tc>
      </w:tr>
      <w:tr w:rsidR="00A90AF8">
        <w:trPr>
          <w:trHeight w:val="790"/>
          <w:jc w:val="center"/>
        </w:trPr>
        <w:tc>
          <w:tcPr>
            <w:tcW w:w="1273" w:type="dxa"/>
            <w:vMerge/>
            <w:vAlign w:val="center"/>
          </w:tcPr>
          <w:p w:rsidR="00A90AF8" w:rsidRDefault="00A90AF8">
            <w:pPr>
              <w:widowControl/>
              <w:adjustRightInd w:val="0"/>
              <w:snapToGrid w:val="0"/>
              <w:spacing w:line="300" w:lineRule="exact"/>
              <w:jc w:val="center"/>
              <w:rPr>
                <w:rFonts w:ascii="宋体" w:eastAsia="宋体" w:hAnsi="宋体" w:cs="Times New Roman"/>
                <w:bCs/>
                <w:kern w:val="0"/>
                <w:sz w:val="30"/>
                <w:szCs w:val="30"/>
              </w:rPr>
            </w:pPr>
          </w:p>
        </w:tc>
        <w:tc>
          <w:tcPr>
            <w:tcW w:w="6379" w:type="dxa"/>
            <w:tcBorders>
              <w:top w:val="single" w:sz="4" w:space="0" w:color="auto"/>
              <w:bottom w:val="single" w:sz="4" w:space="0" w:color="auto"/>
              <w:right w:val="single" w:sz="4" w:space="0" w:color="auto"/>
            </w:tcBorders>
            <w:vAlign w:val="center"/>
          </w:tcPr>
          <w:p w:rsidR="00A90AF8" w:rsidRDefault="002306DB">
            <w:pPr>
              <w:widowControl/>
              <w:adjustRightInd w:val="0"/>
              <w:snapToGrid w:val="0"/>
              <w:spacing w:line="300" w:lineRule="exact"/>
              <w:rPr>
                <w:rFonts w:ascii="宋体" w:eastAsia="宋体" w:hAnsi="宋体" w:cs="Times New Roman"/>
                <w:bCs/>
                <w:kern w:val="0"/>
                <w:sz w:val="30"/>
                <w:szCs w:val="30"/>
              </w:rPr>
            </w:pPr>
            <w:r>
              <w:rPr>
                <w:rFonts w:ascii="宋体" w:eastAsia="宋体" w:hAnsi="宋体" w:cs="Times New Roman"/>
                <w:bCs/>
                <w:kern w:val="0"/>
                <w:sz w:val="30"/>
                <w:szCs w:val="30"/>
              </w:rPr>
              <w:t>3.2</w:t>
            </w:r>
            <w:r>
              <w:rPr>
                <w:rFonts w:ascii="宋体" w:eastAsia="宋体" w:hAnsi="宋体" w:cs="Times New Roman" w:hint="eastAsia"/>
                <w:bCs/>
                <w:kern w:val="0"/>
                <w:sz w:val="30"/>
                <w:szCs w:val="30"/>
              </w:rPr>
              <w:t>专业培养模式和培养特色突出；</w:t>
            </w:r>
          </w:p>
        </w:tc>
        <w:tc>
          <w:tcPr>
            <w:tcW w:w="1276" w:type="dxa"/>
            <w:tcBorders>
              <w:top w:val="single" w:sz="4" w:space="0" w:color="auto"/>
              <w:left w:val="single" w:sz="4" w:space="0" w:color="auto"/>
              <w:bottom w:val="single" w:sz="4" w:space="0" w:color="auto"/>
            </w:tcBorders>
            <w:vAlign w:val="center"/>
          </w:tcPr>
          <w:p w:rsidR="00A90AF8" w:rsidRDefault="002306DB">
            <w:pPr>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1</w:t>
            </w:r>
            <w:r>
              <w:rPr>
                <w:rFonts w:ascii="宋体" w:eastAsia="宋体" w:hAnsi="宋体" w:cs="Times New Roman"/>
                <w:bCs/>
                <w:kern w:val="0"/>
                <w:sz w:val="30"/>
                <w:szCs w:val="30"/>
              </w:rPr>
              <w:t>0</w:t>
            </w:r>
          </w:p>
        </w:tc>
        <w:tc>
          <w:tcPr>
            <w:tcW w:w="1276" w:type="dxa"/>
            <w:tcBorders>
              <w:top w:val="single" w:sz="4" w:space="0" w:color="auto"/>
              <w:left w:val="single" w:sz="4" w:space="0" w:color="auto"/>
              <w:bottom w:val="single" w:sz="4" w:space="0" w:color="auto"/>
            </w:tcBorders>
            <w:vAlign w:val="center"/>
          </w:tcPr>
          <w:p w:rsidR="00A90AF8" w:rsidRDefault="00A90AF8">
            <w:pPr>
              <w:adjustRightInd w:val="0"/>
              <w:snapToGrid w:val="0"/>
              <w:spacing w:line="300" w:lineRule="exact"/>
              <w:jc w:val="center"/>
              <w:rPr>
                <w:rFonts w:ascii="宋体" w:eastAsia="宋体" w:hAnsi="宋体" w:cs="Times New Roman"/>
                <w:bCs/>
                <w:kern w:val="0"/>
                <w:sz w:val="30"/>
                <w:szCs w:val="30"/>
              </w:rPr>
            </w:pPr>
          </w:p>
        </w:tc>
      </w:tr>
      <w:tr w:rsidR="00A90AF8">
        <w:trPr>
          <w:trHeight w:val="702"/>
          <w:jc w:val="center"/>
        </w:trPr>
        <w:tc>
          <w:tcPr>
            <w:tcW w:w="1273" w:type="dxa"/>
            <w:vMerge/>
            <w:vAlign w:val="center"/>
          </w:tcPr>
          <w:p w:rsidR="00A90AF8" w:rsidRDefault="00A90AF8">
            <w:pPr>
              <w:widowControl/>
              <w:adjustRightInd w:val="0"/>
              <w:snapToGrid w:val="0"/>
              <w:spacing w:line="300" w:lineRule="exact"/>
              <w:jc w:val="center"/>
              <w:rPr>
                <w:rFonts w:ascii="宋体" w:eastAsia="宋体" w:hAnsi="宋体" w:cs="Times New Roman"/>
                <w:bCs/>
                <w:kern w:val="0"/>
                <w:sz w:val="30"/>
                <w:szCs w:val="30"/>
              </w:rPr>
            </w:pPr>
          </w:p>
        </w:tc>
        <w:tc>
          <w:tcPr>
            <w:tcW w:w="6379" w:type="dxa"/>
            <w:tcBorders>
              <w:top w:val="single" w:sz="4" w:space="0" w:color="auto"/>
              <w:right w:val="single" w:sz="4" w:space="0" w:color="auto"/>
            </w:tcBorders>
            <w:vAlign w:val="center"/>
          </w:tcPr>
          <w:p w:rsidR="00A90AF8" w:rsidRDefault="002306DB">
            <w:pPr>
              <w:adjustRightInd w:val="0"/>
              <w:snapToGrid w:val="0"/>
              <w:spacing w:line="300" w:lineRule="exact"/>
              <w:rPr>
                <w:rFonts w:ascii="宋体" w:eastAsia="宋体" w:hAnsi="宋体" w:cs="Times New Roman"/>
                <w:bCs/>
                <w:kern w:val="0"/>
                <w:sz w:val="30"/>
                <w:szCs w:val="30"/>
              </w:rPr>
            </w:pPr>
            <w:r>
              <w:rPr>
                <w:rFonts w:ascii="宋体" w:eastAsia="宋体" w:hAnsi="宋体" w:cs="Times New Roman"/>
                <w:bCs/>
                <w:kern w:val="0"/>
                <w:sz w:val="30"/>
                <w:szCs w:val="30"/>
              </w:rPr>
              <w:t>3.3</w:t>
            </w:r>
            <w:r>
              <w:rPr>
                <w:rFonts w:ascii="宋体" w:eastAsia="宋体" w:hAnsi="宋体" w:cs="Times New Roman" w:hint="eastAsia"/>
                <w:bCs/>
                <w:kern w:val="0"/>
                <w:sz w:val="30"/>
                <w:szCs w:val="30"/>
              </w:rPr>
              <w:t>综合性设计性实验的开设合理。</w:t>
            </w:r>
          </w:p>
        </w:tc>
        <w:tc>
          <w:tcPr>
            <w:tcW w:w="1276" w:type="dxa"/>
            <w:tcBorders>
              <w:top w:val="single" w:sz="4" w:space="0" w:color="auto"/>
              <w:left w:val="single" w:sz="4" w:space="0" w:color="auto"/>
            </w:tcBorders>
            <w:vAlign w:val="center"/>
          </w:tcPr>
          <w:p w:rsidR="00A90AF8" w:rsidRDefault="002306DB">
            <w:pPr>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1</w:t>
            </w:r>
            <w:r>
              <w:rPr>
                <w:rFonts w:ascii="宋体" w:eastAsia="宋体" w:hAnsi="宋体" w:cs="Times New Roman"/>
                <w:bCs/>
                <w:kern w:val="0"/>
                <w:sz w:val="30"/>
                <w:szCs w:val="30"/>
              </w:rPr>
              <w:t>0</w:t>
            </w:r>
          </w:p>
        </w:tc>
        <w:tc>
          <w:tcPr>
            <w:tcW w:w="1276" w:type="dxa"/>
            <w:tcBorders>
              <w:top w:val="single" w:sz="4" w:space="0" w:color="auto"/>
              <w:left w:val="single" w:sz="4" w:space="0" w:color="auto"/>
            </w:tcBorders>
            <w:vAlign w:val="center"/>
          </w:tcPr>
          <w:p w:rsidR="00A90AF8" w:rsidRDefault="00A90AF8">
            <w:pPr>
              <w:adjustRightInd w:val="0"/>
              <w:snapToGrid w:val="0"/>
              <w:spacing w:line="300" w:lineRule="exact"/>
              <w:jc w:val="center"/>
              <w:rPr>
                <w:rFonts w:ascii="宋体" w:eastAsia="宋体" w:hAnsi="宋体" w:cs="Times New Roman"/>
                <w:bCs/>
                <w:kern w:val="0"/>
                <w:sz w:val="30"/>
                <w:szCs w:val="30"/>
              </w:rPr>
            </w:pPr>
          </w:p>
        </w:tc>
      </w:tr>
      <w:tr w:rsidR="00A90AF8">
        <w:trPr>
          <w:trHeight w:val="1256"/>
          <w:jc w:val="center"/>
        </w:trPr>
        <w:tc>
          <w:tcPr>
            <w:tcW w:w="1273" w:type="dxa"/>
            <w:vMerge w:val="restart"/>
            <w:vAlign w:val="center"/>
          </w:tcPr>
          <w:p w:rsidR="00A90AF8" w:rsidRDefault="002306DB">
            <w:pPr>
              <w:widowControl/>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4</w:t>
            </w:r>
            <w:r>
              <w:rPr>
                <w:rFonts w:ascii="宋体" w:eastAsia="宋体" w:hAnsi="宋体" w:cs="Times New Roman"/>
                <w:bCs/>
                <w:kern w:val="0"/>
                <w:sz w:val="30"/>
                <w:szCs w:val="30"/>
              </w:rPr>
              <w:t>.</w:t>
            </w:r>
            <w:r>
              <w:rPr>
                <w:rFonts w:ascii="宋体" w:eastAsia="宋体" w:hAnsi="宋体" w:cs="Times New Roman" w:hint="eastAsia"/>
                <w:bCs/>
                <w:kern w:val="0"/>
                <w:sz w:val="30"/>
                <w:szCs w:val="30"/>
              </w:rPr>
              <w:t>评价</w:t>
            </w:r>
          </w:p>
        </w:tc>
        <w:tc>
          <w:tcPr>
            <w:tcW w:w="6379" w:type="dxa"/>
            <w:tcBorders>
              <w:bottom w:val="single" w:sz="4" w:space="0" w:color="auto"/>
              <w:right w:val="single" w:sz="4" w:space="0" w:color="auto"/>
            </w:tcBorders>
            <w:vAlign w:val="center"/>
          </w:tcPr>
          <w:p w:rsidR="00A90AF8" w:rsidRDefault="002306DB">
            <w:pPr>
              <w:widowControl/>
              <w:adjustRightInd w:val="0"/>
              <w:snapToGrid w:val="0"/>
              <w:spacing w:line="300" w:lineRule="exact"/>
              <w:rPr>
                <w:rFonts w:ascii="宋体" w:eastAsia="宋体" w:hAnsi="宋体" w:cs="Times New Roman"/>
                <w:bCs/>
                <w:kern w:val="0"/>
                <w:sz w:val="30"/>
                <w:szCs w:val="30"/>
              </w:rPr>
            </w:pPr>
            <w:r>
              <w:rPr>
                <w:rFonts w:ascii="宋体" w:eastAsia="宋体" w:hAnsi="宋体" w:cs="Times New Roman" w:hint="eastAsia"/>
                <w:bCs/>
                <w:kern w:val="0"/>
                <w:sz w:val="30"/>
                <w:szCs w:val="30"/>
              </w:rPr>
              <w:t>4</w:t>
            </w:r>
            <w:r>
              <w:rPr>
                <w:rFonts w:ascii="宋体" w:eastAsia="宋体" w:hAnsi="宋体" w:cs="Times New Roman"/>
                <w:bCs/>
                <w:kern w:val="0"/>
                <w:sz w:val="30"/>
                <w:szCs w:val="30"/>
              </w:rPr>
              <w:t>.1</w:t>
            </w:r>
            <w:r>
              <w:rPr>
                <w:rFonts w:ascii="宋体" w:eastAsia="宋体" w:hAnsi="宋体" w:cs="Times New Roman" w:hint="eastAsia"/>
                <w:bCs/>
                <w:kern w:val="0"/>
                <w:sz w:val="30"/>
                <w:szCs w:val="30"/>
              </w:rPr>
              <w:t>专业人才培养建设的成效显著，能通过同行评价、学生评价和第三方评价等方式体现出培养效果；</w:t>
            </w:r>
          </w:p>
        </w:tc>
        <w:tc>
          <w:tcPr>
            <w:tcW w:w="1276" w:type="dxa"/>
            <w:tcBorders>
              <w:left w:val="single" w:sz="4" w:space="0" w:color="auto"/>
              <w:bottom w:val="single" w:sz="4" w:space="0" w:color="auto"/>
            </w:tcBorders>
            <w:vAlign w:val="center"/>
          </w:tcPr>
          <w:p w:rsidR="00A90AF8" w:rsidRDefault="002306DB">
            <w:pPr>
              <w:widowControl/>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bCs/>
                <w:kern w:val="0"/>
                <w:sz w:val="30"/>
                <w:szCs w:val="30"/>
              </w:rPr>
              <w:t>10</w:t>
            </w:r>
          </w:p>
        </w:tc>
        <w:tc>
          <w:tcPr>
            <w:tcW w:w="1276" w:type="dxa"/>
            <w:tcBorders>
              <w:left w:val="single" w:sz="4" w:space="0" w:color="auto"/>
              <w:bottom w:val="single" w:sz="4" w:space="0" w:color="auto"/>
            </w:tcBorders>
            <w:vAlign w:val="center"/>
          </w:tcPr>
          <w:p w:rsidR="00A90AF8" w:rsidRDefault="00A90AF8">
            <w:pPr>
              <w:widowControl/>
              <w:adjustRightInd w:val="0"/>
              <w:snapToGrid w:val="0"/>
              <w:spacing w:line="300" w:lineRule="exact"/>
              <w:jc w:val="center"/>
              <w:rPr>
                <w:rFonts w:ascii="宋体" w:eastAsia="宋体" w:hAnsi="宋体" w:cs="Times New Roman"/>
                <w:bCs/>
                <w:kern w:val="0"/>
                <w:sz w:val="30"/>
                <w:szCs w:val="30"/>
              </w:rPr>
            </w:pPr>
          </w:p>
        </w:tc>
      </w:tr>
      <w:tr w:rsidR="00A90AF8">
        <w:trPr>
          <w:trHeight w:val="1127"/>
          <w:jc w:val="center"/>
        </w:trPr>
        <w:tc>
          <w:tcPr>
            <w:tcW w:w="1273" w:type="dxa"/>
            <w:vMerge/>
            <w:vAlign w:val="center"/>
          </w:tcPr>
          <w:p w:rsidR="00A90AF8" w:rsidRDefault="00A90AF8">
            <w:pPr>
              <w:widowControl/>
              <w:adjustRightInd w:val="0"/>
              <w:snapToGrid w:val="0"/>
              <w:spacing w:line="300" w:lineRule="exact"/>
              <w:jc w:val="center"/>
              <w:rPr>
                <w:rFonts w:ascii="宋体" w:eastAsia="宋体" w:hAnsi="宋体" w:cs="Times New Roman"/>
                <w:bCs/>
                <w:kern w:val="0"/>
                <w:sz w:val="30"/>
                <w:szCs w:val="30"/>
              </w:rPr>
            </w:pPr>
          </w:p>
        </w:tc>
        <w:tc>
          <w:tcPr>
            <w:tcW w:w="6379" w:type="dxa"/>
            <w:tcBorders>
              <w:top w:val="single" w:sz="4" w:space="0" w:color="auto"/>
              <w:right w:val="single" w:sz="4" w:space="0" w:color="auto"/>
            </w:tcBorders>
            <w:vAlign w:val="center"/>
          </w:tcPr>
          <w:p w:rsidR="00A90AF8" w:rsidRDefault="002306DB">
            <w:pPr>
              <w:adjustRightInd w:val="0"/>
              <w:snapToGrid w:val="0"/>
              <w:spacing w:line="300" w:lineRule="exact"/>
              <w:rPr>
                <w:rFonts w:ascii="宋体" w:eastAsia="宋体" w:hAnsi="宋体" w:cs="Times New Roman"/>
                <w:bCs/>
                <w:kern w:val="0"/>
                <w:sz w:val="30"/>
                <w:szCs w:val="30"/>
              </w:rPr>
            </w:pPr>
            <w:r>
              <w:rPr>
                <w:rFonts w:ascii="宋体" w:eastAsia="宋体" w:hAnsi="宋体" w:cs="Times New Roman"/>
                <w:bCs/>
                <w:kern w:val="0"/>
                <w:sz w:val="30"/>
                <w:szCs w:val="30"/>
              </w:rPr>
              <w:t>4.2</w:t>
            </w:r>
            <w:r>
              <w:rPr>
                <w:rFonts w:ascii="宋体" w:eastAsia="宋体" w:hAnsi="宋体" w:cs="Times New Roman" w:hint="eastAsia"/>
                <w:bCs/>
                <w:kern w:val="0"/>
                <w:sz w:val="30"/>
                <w:szCs w:val="30"/>
              </w:rPr>
              <w:t>能很好的阐述在专业建设中存在的问题并有进一步推进建设的思路和举措。</w:t>
            </w:r>
          </w:p>
        </w:tc>
        <w:tc>
          <w:tcPr>
            <w:tcW w:w="1276" w:type="dxa"/>
            <w:tcBorders>
              <w:top w:val="single" w:sz="4" w:space="0" w:color="auto"/>
              <w:left w:val="single" w:sz="4" w:space="0" w:color="auto"/>
            </w:tcBorders>
            <w:vAlign w:val="center"/>
          </w:tcPr>
          <w:p w:rsidR="00A90AF8" w:rsidRDefault="002306DB">
            <w:pPr>
              <w:adjustRightInd w:val="0"/>
              <w:snapToGrid w:val="0"/>
              <w:spacing w:line="300" w:lineRule="exact"/>
              <w:jc w:val="center"/>
              <w:rPr>
                <w:rFonts w:ascii="宋体" w:eastAsia="宋体" w:hAnsi="宋体" w:cs="Times New Roman"/>
                <w:bCs/>
                <w:kern w:val="0"/>
                <w:sz w:val="30"/>
                <w:szCs w:val="30"/>
              </w:rPr>
            </w:pPr>
            <w:r>
              <w:rPr>
                <w:rFonts w:ascii="宋体" w:eastAsia="宋体" w:hAnsi="宋体" w:cs="Times New Roman" w:hint="eastAsia"/>
                <w:bCs/>
                <w:kern w:val="0"/>
                <w:sz w:val="30"/>
                <w:szCs w:val="30"/>
              </w:rPr>
              <w:t>1</w:t>
            </w:r>
            <w:r>
              <w:rPr>
                <w:rFonts w:ascii="宋体" w:eastAsia="宋体" w:hAnsi="宋体" w:cs="Times New Roman"/>
                <w:bCs/>
                <w:kern w:val="0"/>
                <w:sz w:val="30"/>
                <w:szCs w:val="30"/>
              </w:rPr>
              <w:t>0</w:t>
            </w:r>
          </w:p>
        </w:tc>
        <w:tc>
          <w:tcPr>
            <w:tcW w:w="1276" w:type="dxa"/>
            <w:tcBorders>
              <w:top w:val="single" w:sz="4" w:space="0" w:color="auto"/>
              <w:left w:val="single" w:sz="4" w:space="0" w:color="auto"/>
            </w:tcBorders>
            <w:vAlign w:val="center"/>
          </w:tcPr>
          <w:p w:rsidR="00A90AF8" w:rsidRDefault="00A90AF8">
            <w:pPr>
              <w:adjustRightInd w:val="0"/>
              <w:snapToGrid w:val="0"/>
              <w:spacing w:line="300" w:lineRule="exact"/>
              <w:jc w:val="center"/>
              <w:rPr>
                <w:rFonts w:ascii="宋体" w:eastAsia="宋体" w:hAnsi="宋体" w:cs="Times New Roman"/>
                <w:bCs/>
                <w:kern w:val="0"/>
                <w:sz w:val="30"/>
                <w:szCs w:val="30"/>
              </w:rPr>
            </w:pPr>
          </w:p>
        </w:tc>
      </w:tr>
      <w:tr w:rsidR="00A90AF8">
        <w:trPr>
          <w:trHeight w:val="837"/>
          <w:jc w:val="center"/>
        </w:trPr>
        <w:tc>
          <w:tcPr>
            <w:tcW w:w="7652" w:type="dxa"/>
            <w:gridSpan w:val="2"/>
            <w:tcBorders>
              <w:right w:val="single" w:sz="4" w:space="0" w:color="auto"/>
            </w:tcBorders>
            <w:vAlign w:val="center"/>
          </w:tcPr>
          <w:p w:rsidR="00A90AF8" w:rsidRDefault="002306DB">
            <w:pPr>
              <w:widowControl/>
              <w:wordWrap w:val="0"/>
              <w:adjustRightInd w:val="0"/>
              <w:snapToGrid w:val="0"/>
              <w:spacing w:line="300" w:lineRule="exact"/>
              <w:jc w:val="right"/>
              <w:rPr>
                <w:rFonts w:ascii="宋体" w:eastAsia="宋体" w:hAnsi="宋体" w:cs="Times New Roman"/>
                <w:b/>
                <w:kern w:val="0"/>
                <w:sz w:val="30"/>
                <w:szCs w:val="30"/>
              </w:rPr>
            </w:pPr>
            <w:r>
              <w:rPr>
                <w:rFonts w:ascii="宋体" w:eastAsia="宋体" w:hAnsi="宋体" w:cs="Times New Roman" w:hint="eastAsia"/>
                <w:b/>
                <w:kern w:val="0"/>
                <w:sz w:val="30"/>
                <w:szCs w:val="30"/>
              </w:rPr>
              <w:t>合计：</w:t>
            </w:r>
            <w:r>
              <w:rPr>
                <w:rFonts w:ascii="宋体" w:eastAsia="宋体" w:hAnsi="宋体" w:cs="Times New Roman" w:hint="eastAsia"/>
                <w:b/>
                <w:kern w:val="0"/>
                <w:sz w:val="30"/>
                <w:szCs w:val="30"/>
              </w:rPr>
              <w:t xml:space="preserve"> </w:t>
            </w:r>
            <w:r>
              <w:rPr>
                <w:rFonts w:ascii="宋体" w:eastAsia="宋体" w:hAnsi="宋体" w:cs="Times New Roman"/>
                <w:b/>
                <w:kern w:val="0"/>
                <w:sz w:val="30"/>
                <w:szCs w:val="30"/>
              </w:rPr>
              <w:t xml:space="preserve">   </w:t>
            </w:r>
          </w:p>
        </w:tc>
        <w:tc>
          <w:tcPr>
            <w:tcW w:w="1276" w:type="dxa"/>
            <w:tcBorders>
              <w:left w:val="single" w:sz="4" w:space="0" w:color="auto"/>
            </w:tcBorders>
            <w:vAlign w:val="center"/>
          </w:tcPr>
          <w:p w:rsidR="00A90AF8" w:rsidRDefault="002306DB">
            <w:pPr>
              <w:widowControl/>
              <w:adjustRightInd w:val="0"/>
              <w:snapToGrid w:val="0"/>
              <w:spacing w:line="300" w:lineRule="exact"/>
              <w:jc w:val="center"/>
              <w:rPr>
                <w:rFonts w:ascii="宋体" w:eastAsia="宋体" w:hAnsi="宋体" w:cs="Times New Roman"/>
                <w:b/>
                <w:kern w:val="0"/>
                <w:sz w:val="30"/>
                <w:szCs w:val="30"/>
              </w:rPr>
            </w:pPr>
            <w:r>
              <w:rPr>
                <w:rFonts w:ascii="宋体" w:eastAsia="宋体" w:hAnsi="宋体" w:cs="Times New Roman" w:hint="eastAsia"/>
                <w:b/>
                <w:kern w:val="0"/>
                <w:sz w:val="30"/>
                <w:szCs w:val="30"/>
              </w:rPr>
              <w:t>1</w:t>
            </w:r>
            <w:r>
              <w:rPr>
                <w:rFonts w:ascii="宋体" w:eastAsia="宋体" w:hAnsi="宋体" w:cs="Times New Roman"/>
                <w:b/>
                <w:kern w:val="0"/>
                <w:sz w:val="30"/>
                <w:szCs w:val="30"/>
              </w:rPr>
              <w:t>00</w:t>
            </w:r>
          </w:p>
        </w:tc>
        <w:tc>
          <w:tcPr>
            <w:tcW w:w="1276" w:type="dxa"/>
            <w:tcBorders>
              <w:left w:val="single" w:sz="4" w:space="0" w:color="auto"/>
            </w:tcBorders>
            <w:vAlign w:val="center"/>
          </w:tcPr>
          <w:p w:rsidR="00A90AF8" w:rsidRDefault="00A90AF8">
            <w:pPr>
              <w:widowControl/>
              <w:adjustRightInd w:val="0"/>
              <w:snapToGrid w:val="0"/>
              <w:spacing w:line="300" w:lineRule="exact"/>
              <w:jc w:val="center"/>
              <w:rPr>
                <w:rFonts w:ascii="宋体" w:eastAsia="宋体" w:hAnsi="宋体" w:cs="Times New Roman"/>
                <w:b/>
                <w:kern w:val="0"/>
                <w:sz w:val="30"/>
                <w:szCs w:val="30"/>
              </w:rPr>
            </w:pPr>
          </w:p>
        </w:tc>
      </w:tr>
    </w:tbl>
    <w:p w:rsidR="00A90AF8" w:rsidRDefault="00A90AF8">
      <w:pPr>
        <w:rPr>
          <w:rFonts w:ascii="方正小标宋简体" w:eastAsia="方正小标宋简体" w:hAnsi="方正小标宋简体" w:cs="方正小标宋简体"/>
          <w:bCs/>
          <w:kern w:val="0"/>
          <w:sz w:val="36"/>
          <w:szCs w:val="36"/>
        </w:rPr>
      </w:pPr>
    </w:p>
    <w:sectPr w:rsidR="00A90AF8" w:rsidSect="00A90AF8">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50DC"/>
    <w:rsid w:val="00011F78"/>
    <w:rsid w:val="000217C2"/>
    <w:rsid w:val="00084B94"/>
    <w:rsid w:val="000A41CB"/>
    <w:rsid w:val="001233A6"/>
    <w:rsid w:val="001524DF"/>
    <w:rsid w:val="001A249F"/>
    <w:rsid w:val="001B7A16"/>
    <w:rsid w:val="001C371D"/>
    <w:rsid w:val="002306DB"/>
    <w:rsid w:val="00234D87"/>
    <w:rsid w:val="002D0B87"/>
    <w:rsid w:val="002D7174"/>
    <w:rsid w:val="00315F6C"/>
    <w:rsid w:val="003542B8"/>
    <w:rsid w:val="00431D0B"/>
    <w:rsid w:val="0049767F"/>
    <w:rsid w:val="004D4B1D"/>
    <w:rsid w:val="004D73BC"/>
    <w:rsid w:val="00526CE6"/>
    <w:rsid w:val="0055205F"/>
    <w:rsid w:val="006F3D39"/>
    <w:rsid w:val="00711767"/>
    <w:rsid w:val="00762AB0"/>
    <w:rsid w:val="0078536E"/>
    <w:rsid w:val="008156F6"/>
    <w:rsid w:val="008450DC"/>
    <w:rsid w:val="008A46EC"/>
    <w:rsid w:val="008A5BA0"/>
    <w:rsid w:val="008E3EAE"/>
    <w:rsid w:val="008F6922"/>
    <w:rsid w:val="00931D41"/>
    <w:rsid w:val="009C2BBD"/>
    <w:rsid w:val="00A01E4F"/>
    <w:rsid w:val="00A31524"/>
    <w:rsid w:val="00A90AF8"/>
    <w:rsid w:val="00A921F4"/>
    <w:rsid w:val="00AC4800"/>
    <w:rsid w:val="00AD5946"/>
    <w:rsid w:val="00AF0719"/>
    <w:rsid w:val="00B1360A"/>
    <w:rsid w:val="00B864EB"/>
    <w:rsid w:val="00BD4DD6"/>
    <w:rsid w:val="00BE21C2"/>
    <w:rsid w:val="00BE32DA"/>
    <w:rsid w:val="00BE761F"/>
    <w:rsid w:val="00C62E25"/>
    <w:rsid w:val="00DB311D"/>
    <w:rsid w:val="00E21FF6"/>
    <w:rsid w:val="00EC03C8"/>
    <w:rsid w:val="00ED1D6D"/>
    <w:rsid w:val="00ED30F4"/>
    <w:rsid w:val="00ED4A50"/>
    <w:rsid w:val="00EE4CC8"/>
    <w:rsid w:val="00F84D78"/>
    <w:rsid w:val="00FA096F"/>
    <w:rsid w:val="00FA454E"/>
    <w:rsid w:val="13566F8E"/>
    <w:rsid w:val="36B510EF"/>
    <w:rsid w:val="395D30A7"/>
    <w:rsid w:val="3E250E67"/>
    <w:rsid w:val="52ED5274"/>
    <w:rsid w:val="555546D9"/>
    <w:rsid w:val="7BB72C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A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A90AF8"/>
    <w:pPr>
      <w:ind w:leftChars="2500" w:left="100"/>
    </w:pPr>
  </w:style>
  <w:style w:type="paragraph" w:styleId="a4">
    <w:name w:val="Balloon Text"/>
    <w:basedOn w:val="a"/>
    <w:link w:val="Char0"/>
    <w:uiPriority w:val="99"/>
    <w:semiHidden/>
    <w:unhideWhenUsed/>
    <w:qFormat/>
    <w:rsid w:val="00A90AF8"/>
    <w:rPr>
      <w:sz w:val="18"/>
      <w:szCs w:val="18"/>
    </w:rPr>
  </w:style>
  <w:style w:type="paragraph" w:styleId="a5">
    <w:name w:val="footer"/>
    <w:basedOn w:val="a"/>
    <w:link w:val="Char1"/>
    <w:uiPriority w:val="99"/>
    <w:unhideWhenUsed/>
    <w:qFormat/>
    <w:rsid w:val="00A90AF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A90AF8"/>
    <w:pPr>
      <w:pBdr>
        <w:bottom w:val="single" w:sz="6" w:space="1" w:color="auto"/>
      </w:pBdr>
      <w:tabs>
        <w:tab w:val="center" w:pos="4153"/>
        <w:tab w:val="right" w:pos="8306"/>
      </w:tabs>
      <w:snapToGrid w:val="0"/>
      <w:jc w:val="center"/>
    </w:pPr>
    <w:rPr>
      <w:sz w:val="18"/>
      <w:szCs w:val="18"/>
    </w:rPr>
  </w:style>
  <w:style w:type="character" w:customStyle="1" w:styleId="fontstyle01">
    <w:name w:val="fontstyle01"/>
    <w:basedOn w:val="a0"/>
    <w:qFormat/>
    <w:rsid w:val="00A90AF8"/>
    <w:rPr>
      <w:rFonts w:ascii="仿宋_GB2312" w:eastAsia="仿宋_GB2312" w:hint="eastAsia"/>
      <w:color w:val="000000"/>
      <w:sz w:val="32"/>
      <w:szCs w:val="32"/>
    </w:rPr>
  </w:style>
  <w:style w:type="character" w:customStyle="1" w:styleId="Char">
    <w:name w:val="日期 Char"/>
    <w:basedOn w:val="a0"/>
    <w:link w:val="a3"/>
    <w:uiPriority w:val="99"/>
    <w:semiHidden/>
    <w:qFormat/>
    <w:rsid w:val="00A90AF8"/>
  </w:style>
  <w:style w:type="character" w:customStyle="1" w:styleId="Char2">
    <w:name w:val="页眉 Char"/>
    <w:basedOn w:val="a0"/>
    <w:link w:val="a6"/>
    <w:uiPriority w:val="99"/>
    <w:qFormat/>
    <w:rsid w:val="00A90AF8"/>
    <w:rPr>
      <w:sz w:val="18"/>
      <w:szCs w:val="18"/>
    </w:rPr>
  </w:style>
  <w:style w:type="character" w:customStyle="1" w:styleId="Char1">
    <w:name w:val="页脚 Char"/>
    <w:basedOn w:val="a0"/>
    <w:link w:val="a5"/>
    <w:uiPriority w:val="99"/>
    <w:qFormat/>
    <w:rsid w:val="00A90AF8"/>
    <w:rPr>
      <w:sz w:val="18"/>
      <w:szCs w:val="18"/>
    </w:rPr>
  </w:style>
  <w:style w:type="character" w:customStyle="1" w:styleId="Char0">
    <w:name w:val="批注框文本 Char"/>
    <w:basedOn w:val="a0"/>
    <w:link w:val="a4"/>
    <w:uiPriority w:val="99"/>
    <w:semiHidden/>
    <w:qFormat/>
    <w:rsid w:val="00A90AF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15F856-F478-4BFA-B368-7CDD0BB1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2019-09-27T06:40:00Z</cp:lastPrinted>
  <dcterms:created xsi:type="dcterms:W3CDTF">2019-11-22T03:40:00Z</dcterms:created>
  <dcterms:modified xsi:type="dcterms:W3CDTF">2019-11-22T03:40:00Z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